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6202" w14:textId="77777777" w:rsidR="0010574F" w:rsidRPr="0010574F" w:rsidRDefault="0010574F" w:rsidP="0010574F">
      <w:pPr>
        <w:rPr>
          <w:b/>
          <w:sz w:val="22"/>
        </w:rPr>
      </w:pPr>
      <w:r w:rsidRPr="0010574F">
        <w:rPr>
          <w:b/>
          <w:sz w:val="22"/>
        </w:rPr>
        <w:t>PRE-EMPLOYMENT VETTING</w:t>
      </w:r>
    </w:p>
    <w:p w14:paraId="25F3C80F" w14:textId="77777777" w:rsidR="0010574F" w:rsidRPr="0010574F" w:rsidRDefault="0010574F" w:rsidP="0010574F">
      <w:pPr>
        <w:rPr>
          <w:sz w:val="22"/>
        </w:rPr>
      </w:pPr>
    </w:p>
    <w:p w14:paraId="144EBF6B" w14:textId="77777777" w:rsidR="0010574F" w:rsidRPr="0010574F" w:rsidRDefault="0010574F" w:rsidP="0010574F">
      <w:pPr>
        <w:rPr>
          <w:sz w:val="22"/>
        </w:rPr>
      </w:pPr>
      <w:r w:rsidRPr="0010574F">
        <w:rPr>
          <w:sz w:val="22"/>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AccessNI including a barred list check for certain posts, taking up of references and examination of past employment record. </w:t>
      </w:r>
    </w:p>
    <w:p w14:paraId="2C1228CA" w14:textId="77777777" w:rsidR="0010574F" w:rsidRPr="0010574F" w:rsidRDefault="0010574F" w:rsidP="0010574F">
      <w:pPr>
        <w:rPr>
          <w:sz w:val="22"/>
        </w:rPr>
      </w:pPr>
    </w:p>
    <w:p w14:paraId="4FB39AB5" w14:textId="77777777" w:rsidR="0010574F" w:rsidRPr="0010574F" w:rsidRDefault="0010574F" w:rsidP="0010574F">
      <w:pPr>
        <w:rPr>
          <w:sz w:val="22"/>
        </w:rPr>
      </w:pPr>
      <w:r w:rsidRPr="0010574F">
        <w:rPr>
          <w:sz w:val="22"/>
        </w:rPr>
        <w:t>Posts involving work in the School are subject to the provisions of the Safeguarding Vulnerable Groups (Northern Ireland) Order 2007 (as amended by the Protection of Freedoms Act 2012). The successful applicant will require an Enhanced Disclosure Check and possibly a barred list check depending on the role.  Further details regarding this check will be issued as part of the pre-employment vetting process</w:t>
      </w:r>
    </w:p>
    <w:p w14:paraId="3842FCFA" w14:textId="77777777" w:rsidR="0010574F" w:rsidRPr="0010574F" w:rsidRDefault="0010574F" w:rsidP="0010574F">
      <w:pPr>
        <w:rPr>
          <w:sz w:val="22"/>
        </w:rPr>
      </w:pPr>
    </w:p>
    <w:p w14:paraId="7CEFD9E2" w14:textId="77777777" w:rsidR="0010574F" w:rsidRPr="0010574F" w:rsidRDefault="0010574F" w:rsidP="0010574F">
      <w:pPr>
        <w:rPr>
          <w:sz w:val="22"/>
        </w:rPr>
      </w:pPr>
      <w:r w:rsidRPr="0010574F">
        <w:rPr>
          <w:sz w:val="22"/>
        </w:rPr>
        <w:t xml:space="preserve">Please note that a criminal record will not necessarily be a bar to an applicant obtaining a position and any Disclosure Information will not be used unfairly. Guidance on the recruitment of ex-offenders is available at: </w:t>
      </w:r>
      <w:hyperlink r:id="rId5" w:history="1">
        <w:r w:rsidRPr="0010574F">
          <w:rPr>
            <w:rStyle w:val="Hyperlink"/>
            <w:sz w:val="22"/>
          </w:rPr>
          <w:t>https://www.executiveoffice-ni.gov.uk/publications/employers-guidance-recruiting-people-conflict-related-convictions</w:t>
        </w:r>
      </w:hyperlink>
      <w:r w:rsidRPr="0010574F">
        <w:rPr>
          <w:sz w:val="22"/>
        </w:rPr>
        <w:t>.</w:t>
      </w:r>
    </w:p>
    <w:p w14:paraId="1886B5DB" w14:textId="77777777" w:rsidR="0010574F" w:rsidRPr="0010574F" w:rsidRDefault="0010574F" w:rsidP="0010574F">
      <w:pPr>
        <w:rPr>
          <w:sz w:val="22"/>
        </w:rPr>
      </w:pPr>
    </w:p>
    <w:p w14:paraId="02FB44B1" w14:textId="77777777" w:rsidR="0010574F" w:rsidRPr="0010574F" w:rsidRDefault="0010574F" w:rsidP="0010574F">
      <w:pPr>
        <w:rPr>
          <w:b/>
          <w:sz w:val="22"/>
        </w:rPr>
      </w:pPr>
      <w:r w:rsidRPr="0010574F">
        <w:rPr>
          <w:b/>
          <w:sz w:val="22"/>
        </w:rPr>
        <w:t>DECLARATION BY APPLICANT</w:t>
      </w:r>
    </w:p>
    <w:p w14:paraId="7C86DB44" w14:textId="77777777" w:rsidR="0010574F" w:rsidRPr="0010574F" w:rsidRDefault="0010574F" w:rsidP="0010574F">
      <w:pPr>
        <w:rPr>
          <w:b/>
          <w:sz w:val="22"/>
        </w:rPr>
      </w:pPr>
    </w:p>
    <w:p w14:paraId="5C96BCE9" w14:textId="77777777" w:rsidR="0010574F" w:rsidRPr="0010574F" w:rsidRDefault="0010574F" w:rsidP="0010574F">
      <w:pPr>
        <w:numPr>
          <w:ilvl w:val="0"/>
          <w:numId w:val="1"/>
        </w:numPr>
        <w:rPr>
          <w:sz w:val="22"/>
        </w:rPr>
      </w:pPr>
      <w:r w:rsidRPr="0010574F">
        <w:rPr>
          <w:sz w:val="22"/>
        </w:rPr>
        <w:tab/>
        <w:t>I have read the information in this pack and all information provided in my application has been accurately provided to the best of my knowledge.</w:t>
      </w:r>
    </w:p>
    <w:p w14:paraId="1DDA1522" w14:textId="77777777" w:rsidR="0010574F" w:rsidRPr="0010574F" w:rsidRDefault="0010574F" w:rsidP="0010574F">
      <w:pPr>
        <w:rPr>
          <w:sz w:val="22"/>
        </w:rPr>
      </w:pPr>
    </w:p>
    <w:p w14:paraId="52696EB3" w14:textId="77777777" w:rsidR="0010574F" w:rsidRPr="0010574F" w:rsidRDefault="0010574F" w:rsidP="0010574F">
      <w:pPr>
        <w:rPr>
          <w:sz w:val="22"/>
        </w:rPr>
      </w:pPr>
      <w:r w:rsidRPr="0010574F">
        <w:rPr>
          <w:sz w:val="22"/>
        </w:rPr>
        <w:t>(b)</w:t>
      </w:r>
      <w:r w:rsidRPr="0010574F">
        <w:rPr>
          <w:sz w:val="22"/>
        </w:rPr>
        <w:tab/>
        <w:t xml:space="preserve">I am not suffering from any medical condition which would prevent me </w:t>
      </w:r>
      <w:r w:rsidRPr="0010574F">
        <w:rPr>
          <w:sz w:val="22"/>
        </w:rPr>
        <w:tab/>
        <w:t>carrying out the duties of this post in a satisfactory manner.</w:t>
      </w:r>
    </w:p>
    <w:p w14:paraId="31C8AF75" w14:textId="77777777" w:rsidR="0010574F" w:rsidRPr="0010574F" w:rsidRDefault="0010574F" w:rsidP="0010574F">
      <w:pPr>
        <w:rPr>
          <w:sz w:val="22"/>
        </w:rPr>
      </w:pPr>
    </w:p>
    <w:p w14:paraId="7AFFDA97" w14:textId="77777777" w:rsidR="0010574F" w:rsidRPr="0010574F" w:rsidRDefault="0010574F" w:rsidP="0010574F">
      <w:pPr>
        <w:rPr>
          <w:sz w:val="22"/>
        </w:rPr>
      </w:pPr>
      <w:r w:rsidRPr="0010574F">
        <w:rPr>
          <w:sz w:val="22"/>
        </w:rPr>
        <w:t>(c)</w:t>
      </w:r>
      <w:r w:rsidRPr="0010574F">
        <w:rPr>
          <w:sz w:val="22"/>
        </w:rPr>
        <w:tab/>
        <w:t xml:space="preserve">I have not been barred by the Disclosure and Barring Service from working in Regulated Activity* </w:t>
      </w:r>
    </w:p>
    <w:p w14:paraId="4471D0CF" w14:textId="77777777" w:rsidR="0010574F" w:rsidRPr="0010574F" w:rsidRDefault="0010574F" w:rsidP="0010574F">
      <w:pPr>
        <w:rPr>
          <w:b/>
          <w:sz w:val="22"/>
        </w:rPr>
      </w:pPr>
    </w:p>
    <w:p w14:paraId="5D647C13" w14:textId="77777777" w:rsidR="0010574F" w:rsidRPr="0010574F" w:rsidRDefault="0010574F" w:rsidP="0010574F">
      <w:pPr>
        <w:rPr>
          <w:b/>
          <w:sz w:val="22"/>
        </w:rPr>
      </w:pPr>
      <w:r w:rsidRPr="0010574F">
        <w:rPr>
          <w:b/>
          <w:sz w:val="22"/>
        </w:rPr>
        <w:t>Signature of Applicant</w:t>
      </w:r>
      <w:r w:rsidRPr="0010574F">
        <w:rPr>
          <w:b/>
          <w:sz w:val="22"/>
        </w:rPr>
        <w:tab/>
        <w:t xml:space="preserve"> _____________________________________  </w:t>
      </w:r>
    </w:p>
    <w:p w14:paraId="72F8CDCD" w14:textId="77777777" w:rsidR="0010574F" w:rsidRPr="0010574F" w:rsidRDefault="0010574F" w:rsidP="0010574F">
      <w:pPr>
        <w:rPr>
          <w:b/>
          <w:sz w:val="22"/>
        </w:rPr>
      </w:pPr>
    </w:p>
    <w:p w14:paraId="4DFC16B3" w14:textId="77777777" w:rsidR="0010574F" w:rsidRPr="0010574F" w:rsidRDefault="0010574F" w:rsidP="0010574F">
      <w:pPr>
        <w:rPr>
          <w:b/>
          <w:sz w:val="22"/>
        </w:rPr>
      </w:pPr>
      <w:r w:rsidRPr="0010574F">
        <w:rPr>
          <w:b/>
          <w:sz w:val="22"/>
        </w:rPr>
        <w:t>Date</w:t>
      </w:r>
      <w:r w:rsidRPr="0010574F">
        <w:rPr>
          <w:b/>
          <w:sz w:val="22"/>
        </w:rPr>
        <w:tab/>
        <w:t xml:space="preserve"> </w:t>
      </w:r>
      <w:r w:rsidRPr="0010574F">
        <w:rPr>
          <w:b/>
          <w:sz w:val="22"/>
        </w:rPr>
        <w:tab/>
      </w:r>
      <w:r w:rsidRPr="0010574F">
        <w:rPr>
          <w:b/>
          <w:sz w:val="22"/>
        </w:rPr>
        <w:tab/>
      </w:r>
      <w:r w:rsidRPr="0010574F">
        <w:rPr>
          <w:b/>
          <w:sz w:val="22"/>
        </w:rPr>
        <w:tab/>
        <w:t>________________________</w:t>
      </w:r>
    </w:p>
    <w:p w14:paraId="5AFFBA27" w14:textId="77777777" w:rsidR="0010574F" w:rsidRPr="0010574F" w:rsidRDefault="0010574F" w:rsidP="0010574F">
      <w:pPr>
        <w:rPr>
          <w:b/>
          <w:sz w:val="22"/>
        </w:rPr>
      </w:pPr>
    </w:p>
    <w:p w14:paraId="1F953DF1" w14:textId="77777777" w:rsidR="0010574F" w:rsidRPr="0010574F" w:rsidRDefault="0010574F" w:rsidP="0010574F">
      <w:pPr>
        <w:rPr>
          <w:sz w:val="22"/>
        </w:rPr>
      </w:pPr>
      <w:r w:rsidRPr="0010574F">
        <w:rPr>
          <w:sz w:val="22"/>
        </w:rPr>
        <w:t xml:space="preserve">* Regulated Activity is work that a person working in Northern Ireland must not do if the Disclosure and Barring Service (DBS) has “barred” them from working with children and adults.  It is an offence for a barred person to do such work or to apply to do such work.  Further information can be found on the AccessNI website at: </w:t>
      </w:r>
      <w:hyperlink r:id="rId6" w:history="1">
        <w:r w:rsidRPr="0010574F">
          <w:rPr>
            <w:rStyle w:val="Hyperlink"/>
            <w:sz w:val="22"/>
          </w:rPr>
          <w:t>https://www.justice-ni.gov.uk/articles/disclosure-and-barring</w:t>
        </w:r>
      </w:hyperlink>
      <w:r w:rsidRPr="0010574F">
        <w:rPr>
          <w:sz w:val="22"/>
        </w:rPr>
        <w:t>.</w:t>
      </w:r>
    </w:p>
    <w:p w14:paraId="3B75FCE0" w14:textId="77777777" w:rsidR="0010574F" w:rsidRPr="0010574F" w:rsidRDefault="0010574F" w:rsidP="0010574F">
      <w:pPr>
        <w:rPr>
          <w:sz w:val="22"/>
        </w:rPr>
      </w:pPr>
    </w:p>
    <w:p w14:paraId="3872EB4D" w14:textId="2277CF64" w:rsidR="0010574F" w:rsidRPr="0010574F" w:rsidRDefault="0010574F" w:rsidP="0010574F">
      <w:pPr>
        <w:rPr>
          <w:sz w:val="22"/>
        </w:rPr>
      </w:pPr>
    </w:p>
    <w:p w14:paraId="2BB9BF37" w14:textId="77777777" w:rsidR="0010574F" w:rsidRPr="0010574F" w:rsidRDefault="0010574F" w:rsidP="0010574F">
      <w:pPr>
        <w:rPr>
          <w:sz w:val="22"/>
        </w:rPr>
      </w:pPr>
    </w:p>
    <w:p w14:paraId="0FE97D72" w14:textId="77777777" w:rsidR="0010574F" w:rsidRPr="0010574F" w:rsidRDefault="0010574F" w:rsidP="0010574F">
      <w:pPr>
        <w:rPr>
          <w:sz w:val="22"/>
        </w:rPr>
      </w:pPr>
    </w:p>
    <w:p w14:paraId="505969B5" w14:textId="77777777" w:rsidR="0010574F" w:rsidRPr="0010574F" w:rsidRDefault="0010574F" w:rsidP="0010574F">
      <w:pPr>
        <w:rPr>
          <w:sz w:val="22"/>
        </w:rPr>
      </w:pPr>
    </w:p>
    <w:p w14:paraId="0B7E3770" w14:textId="44F6F6FD" w:rsidR="0010574F" w:rsidRPr="0010574F" w:rsidRDefault="0010574F" w:rsidP="0010574F">
      <w:pPr>
        <w:rPr>
          <w:b/>
          <w:sz w:val="22"/>
        </w:rPr>
      </w:pPr>
      <w:r w:rsidRPr="0010574F">
        <w:rPr>
          <w:sz w:val="22"/>
        </w:rPr>
        <w:lastRenderedPageBreak/>
        <w:t>STATEMENT OF COMMUNITY BACKGROUND</w:t>
      </w:r>
    </w:p>
    <w:p w14:paraId="04217FEF" w14:textId="77777777" w:rsidR="0010574F" w:rsidRPr="0010574F" w:rsidRDefault="0010574F" w:rsidP="0010574F">
      <w:pPr>
        <w:rPr>
          <w:sz w:val="22"/>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10574F" w:rsidRPr="0010574F" w14:paraId="4190B6FA" w14:textId="77777777" w:rsidTr="0010574F">
        <w:trPr>
          <w:jc w:val="center"/>
        </w:trPr>
        <w:tc>
          <w:tcPr>
            <w:tcW w:w="9600" w:type="dxa"/>
            <w:tcBorders>
              <w:top w:val="single" w:sz="4" w:space="0" w:color="auto"/>
              <w:left w:val="single" w:sz="4" w:space="0" w:color="auto"/>
              <w:bottom w:val="single" w:sz="4" w:space="0" w:color="auto"/>
              <w:right w:val="single" w:sz="4" w:space="0" w:color="auto"/>
            </w:tcBorders>
          </w:tcPr>
          <w:p w14:paraId="1435A8CD" w14:textId="77777777" w:rsidR="0010574F" w:rsidRPr="0010574F" w:rsidRDefault="0010574F" w:rsidP="0010574F">
            <w:pPr>
              <w:rPr>
                <w:b/>
                <w:bCs/>
                <w:sz w:val="22"/>
              </w:rPr>
            </w:pPr>
          </w:p>
          <w:p w14:paraId="6999840E" w14:textId="77777777" w:rsidR="0010574F" w:rsidRPr="0010574F" w:rsidRDefault="0010574F" w:rsidP="0010574F">
            <w:pPr>
              <w:rPr>
                <w:b/>
                <w:bCs/>
                <w:i/>
                <w:iCs/>
                <w:sz w:val="22"/>
              </w:rPr>
            </w:pPr>
            <w:r w:rsidRPr="0010574F">
              <w:rPr>
                <w:b/>
                <w:bCs/>
                <w:sz w:val="22"/>
              </w:rPr>
              <w:t xml:space="preserve">MONITORING QUESTIONNAIRE </w:t>
            </w:r>
            <w:r w:rsidRPr="0010574F">
              <w:rPr>
                <w:b/>
                <w:bCs/>
                <w:sz w:val="22"/>
              </w:rPr>
              <w:tab/>
            </w:r>
            <w:r w:rsidRPr="0010574F">
              <w:rPr>
                <w:b/>
                <w:bCs/>
                <w:sz w:val="22"/>
              </w:rPr>
              <w:tab/>
            </w:r>
            <w:r w:rsidRPr="0010574F">
              <w:rPr>
                <w:b/>
                <w:bCs/>
                <w:sz w:val="22"/>
              </w:rPr>
              <w:tab/>
              <w:t xml:space="preserve">                </w:t>
            </w:r>
            <w:r w:rsidRPr="0010574F">
              <w:rPr>
                <w:b/>
                <w:bCs/>
                <w:i/>
                <w:iCs/>
                <w:sz w:val="22"/>
              </w:rPr>
              <w:t>Private &amp; Confidential</w:t>
            </w:r>
          </w:p>
          <w:p w14:paraId="416C0725" w14:textId="77777777" w:rsidR="0010574F" w:rsidRPr="0010574F" w:rsidRDefault="0010574F" w:rsidP="0010574F">
            <w:pPr>
              <w:rPr>
                <w:b/>
                <w:bCs/>
                <w:i/>
                <w:iCs/>
                <w:sz w:val="22"/>
              </w:rPr>
            </w:pPr>
          </w:p>
          <w:p w14:paraId="685AEC28" w14:textId="77777777" w:rsidR="0010574F" w:rsidRPr="0010574F" w:rsidRDefault="0010574F" w:rsidP="0010574F">
            <w:pPr>
              <w:rPr>
                <w:b/>
                <w:bCs/>
                <w:sz w:val="22"/>
              </w:rPr>
            </w:pPr>
          </w:p>
          <w:p w14:paraId="0322B2F2" w14:textId="77777777" w:rsidR="0010574F" w:rsidRPr="0010574F" w:rsidRDefault="0010574F" w:rsidP="0010574F">
            <w:pPr>
              <w:rPr>
                <w:sz w:val="22"/>
              </w:rPr>
            </w:pPr>
            <w:r w:rsidRPr="0010574F">
              <w:rPr>
                <w:sz w:val="22"/>
              </w:rPr>
              <w:t>We are an Equal Opportunities Employer.  We do not discriminate on grounds of</w:t>
            </w:r>
          </w:p>
          <w:p w14:paraId="65379D6B" w14:textId="77777777" w:rsidR="0010574F" w:rsidRPr="0010574F" w:rsidRDefault="0010574F" w:rsidP="0010574F">
            <w:pPr>
              <w:rPr>
                <w:sz w:val="22"/>
              </w:rPr>
            </w:pPr>
            <w:r w:rsidRPr="0010574F">
              <w:rPr>
                <w:sz w:val="22"/>
              </w:rPr>
              <w:t>religious belief or political opinion.  We practice equality of opportunity in employment and select the best person for the job.</w:t>
            </w:r>
          </w:p>
          <w:p w14:paraId="219EF1DC" w14:textId="77777777" w:rsidR="0010574F" w:rsidRPr="0010574F" w:rsidRDefault="0010574F" w:rsidP="0010574F">
            <w:pPr>
              <w:rPr>
                <w:sz w:val="22"/>
              </w:rPr>
            </w:pPr>
          </w:p>
          <w:p w14:paraId="69B1432F" w14:textId="77777777" w:rsidR="0010574F" w:rsidRPr="0010574F" w:rsidRDefault="0010574F" w:rsidP="0010574F">
            <w:pPr>
              <w:rPr>
                <w:sz w:val="22"/>
              </w:rPr>
            </w:pPr>
            <w:r w:rsidRPr="0010574F">
              <w:rPr>
                <w:sz w:val="22"/>
              </w:rPr>
              <w:t>To demonstrate our commitment to equality of opportunity in employment we need to monitor the community background of our applicants and employees, as required by the Fair Employment and Treatment (NI) Order 1998.</w:t>
            </w:r>
          </w:p>
          <w:p w14:paraId="506B601A" w14:textId="77777777" w:rsidR="0010574F" w:rsidRPr="0010574F" w:rsidRDefault="0010574F" w:rsidP="0010574F">
            <w:pPr>
              <w:rPr>
                <w:sz w:val="22"/>
              </w:rPr>
            </w:pPr>
          </w:p>
          <w:p w14:paraId="4252B337" w14:textId="77777777" w:rsidR="0010574F" w:rsidRPr="0010574F" w:rsidRDefault="0010574F" w:rsidP="0010574F">
            <w:pPr>
              <w:rPr>
                <w:sz w:val="22"/>
              </w:rPr>
            </w:pPr>
            <w:r w:rsidRPr="0010574F">
              <w:rPr>
                <w:sz w:val="22"/>
              </w:rPr>
              <w:t>Regardless of whether we practice religion, most of us in Northern Ireland are seen as either Catholic or Protestant.  We are therefore asking you to indicate your community background by ticking the appropriate box below.</w:t>
            </w:r>
          </w:p>
          <w:p w14:paraId="79B222CA" w14:textId="77777777" w:rsidR="0010574F" w:rsidRPr="0010574F" w:rsidRDefault="0010574F" w:rsidP="0010574F">
            <w:pPr>
              <w:rPr>
                <w:sz w:val="22"/>
              </w:rPr>
            </w:pPr>
          </w:p>
          <w:p w14:paraId="41ED891B" w14:textId="77777777" w:rsidR="0010574F" w:rsidRPr="0010574F" w:rsidRDefault="0010574F" w:rsidP="0010574F">
            <w:pPr>
              <w:rPr>
                <w:sz w:val="22"/>
              </w:rPr>
            </w:pPr>
            <w:r w:rsidRPr="0010574F">
              <w:rPr>
                <w:b/>
                <w:bCs/>
                <w:sz w:val="22"/>
              </w:rPr>
              <w:tab/>
              <w:t>My background is that of the Protestant community</w:t>
            </w:r>
          </w:p>
          <w:tbl>
            <w:tblPr>
              <w:tblpPr w:leftFromText="180" w:rightFromText="180" w:bottomFromText="160" w:vertAnchor="text" w:horzAnchor="page" w:tblpX="7288" w:tblpY="-238"/>
              <w:tblOverlap w:val="never"/>
              <w:tblW w:w="0" w:type="auto"/>
              <w:tblLook w:val="04A0" w:firstRow="1" w:lastRow="0" w:firstColumn="1" w:lastColumn="0" w:noHBand="0" w:noVBand="1"/>
            </w:tblPr>
            <w:tblGrid>
              <w:gridCol w:w="426"/>
            </w:tblGrid>
            <w:tr w:rsidR="0010574F" w:rsidRPr="0010574F" w14:paraId="4CA16052" w14:textId="77777777">
              <w:tc>
                <w:tcPr>
                  <w:tcW w:w="426" w:type="dxa"/>
                  <w:tcBorders>
                    <w:top w:val="single" w:sz="4" w:space="0" w:color="auto"/>
                    <w:left w:val="single" w:sz="4" w:space="0" w:color="auto"/>
                    <w:bottom w:val="single" w:sz="4" w:space="0" w:color="auto"/>
                    <w:right w:val="single" w:sz="4" w:space="0" w:color="auto"/>
                  </w:tcBorders>
                </w:tcPr>
                <w:p w14:paraId="50B1B609" w14:textId="77777777" w:rsidR="0010574F" w:rsidRPr="0010574F" w:rsidRDefault="0010574F" w:rsidP="0010574F">
                  <w:pPr>
                    <w:rPr>
                      <w:bCs/>
                      <w:sz w:val="22"/>
                    </w:rPr>
                  </w:pPr>
                </w:p>
              </w:tc>
            </w:tr>
          </w:tbl>
          <w:p w14:paraId="65F8F697" w14:textId="77777777" w:rsidR="0010574F" w:rsidRPr="0010574F" w:rsidRDefault="0010574F" w:rsidP="0010574F">
            <w:pPr>
              <w:rPr>
                <w:sz w:val="22"/>
              </w:rPr>
            </w:pPr>
          </w:p>
          <w:p w14:paraId="1B18DFAA" w14:textId="77777777" w:rsidR="0010574F" w:rsidRPr="0010574F" w:rsidRDefault="0010574F" w:rsidP="0010574F">
            <w:pPr>
              <w:rPr>
                <w:sz w:val="22"/>
              </w:rPr>
            </w:pPr>
          </w:p>
          <w:p w14:paraId="24494A50" w14:textId="77777777" w:rsidR="0010574F" w:rsidRPr="0010574F" w:rsidRDefault="0010574F" w:rsidP="0010574F">
            <w:pPr>
              <w:rPr>
                <w:sz w:val="22"/>
              </w:rPr>
            </w:pPr>
            <w:r w:rsidRPr="0010574F">
              <w:rPr>
                <w:sz w:val="22"/>
              </w:rPr>
              <w:tab/>
            </w:r>
            <w:r w:rsidRPr="0010574F">
              <w:rPr>
                <w:b/>
                <w:bCs/>
                <w:sz w:val="22"/>
              </w:rPr>
              <w:t>My background is that of the Roman Catholic community</w:t>
            </w:r>
          </w:p>
          <w:tbl>
            <w:tblPr>
              <w:tblpPr w:leftFromText="180" w:rightFromText="180" w:bottomFromText="160" w:vertAnchor="text" w:horzAnchor="page" w:tblpX="7288" w:tblpY="-238"/>
              <w:tblOverlap w:val="never"/>
              <w:tblW w:w="0" w:type="auto"/>
              <w:tblLook w:val="04A0" w:firstRow="1" w:lastRow="0" w:firstColumn="1" w:lastColumn="0" w:noHBand="0" w:noVBand="1"/>
            </w:tblPr>
            <w:tblGrid>
              <w:gridCol w:w="426"/>
            </w:tblGrid>
            <w:tr w:rsidR="0010574F" w:rsidRPr="0010574F" w14:paraId="6C63A9EE" w14:textId="77777777">
              <w:tc>
                <w:tcPr>
                  <w:tcW w:w="426" w:type="dxa"/>
                  <w:tcBorders>
                    <w:top w:val="single" w:sz="4" w:space="0" w:color="auto"/>
                    <w:left w:val="single" w:sz="4" w:space="0" w:color="auto"/>
                    <w:bottom w:val="single" w:sz="4" w:space="0" w:color="auto"/>
                    <w:right w:val="single" w:sz="4" w:space="0" w:color="auto"/>
                  </w:tcBorders>
                </w:tcPr>
                <w:p w14:paraId="2AB49277" w14:textId="77777777" w:rsidR="0010574F" w:rsidRPr="0010574F" w:rsidRDefault="0010574F" w:rsidP="0010574F">
                  <w:pPr>
                    <w:rPr>
                      <w:bCs/>
                      <w:sz w:val="22"/>
                    </w:rPr>
                  </w:pPr>
                </w:p>
              </w:tc>
            </w:tr>
          </w:tbl>
          <w:p w14:paraId="467B1356" w14:textId="77777777" w:rsidR="0010574F" w:rsidRPr="0010574F" w:rsidRDefault="0010574F" w:rsidP="0010574F">
            <w:pPr>
              <w:rPr>
                <w:sz w:val="22"/>
              </w:rPr>
            </w:pPr>
          </w:p>
          <w:p w14:paraId="7AA19817" w14:textId="77777777" w:rsidR="0010574F" w:rsidRPr="0010574F" w:rsidRDefault="0010574F" w:rsidP="0010574F">
            <w:pPr>
              <w:rPr>
                <w:b/>
                <w:bCs/>
                <w:sz w:val="22"/>
              </w:rPr>
            </w:pPr>
            <w:r w:rsidRPr="0010574F">
              <w:rPr>
                <w:b/>
                <w:bCs/>
                <w:sz w:val="22"/>
              </w:rPr>
              <w:tab/>
            </w:r>
          </w:p>
          <w:p w14:paraId="24549FFF" w14:textId="77777777" w:rsidR="0010574F" w:rsidRPr="0010574F" w:rsidRDefault="0010574F" w:rsidP="0010574F">
            <w:pPr>
              <w:rPr>
                <w:b/>
                <w:bCs/>
                <w:sz w:val="22"/>
              </w:rPr>
            </w:pPr>
            <w:r w:rsidRPr="0010574F">
              <w:rPr>
                <w:b/>
                <w:bCs/>
                <w:sz w:val="22"/>
              </w:rPr>
              <w:tab/>
              <w:t>I am a member of neither the Protestant nor</w:t>
            </w:r>
          </w:p>
          <w:p w14:paraId="5D8AB401" w14:textId="77777777" w:rsidR="0010574F" w:rsidRPr="0010574F" w:rsidRDefault="0010574F" w:rsidP="0010574F">
            <w:pPr>
              <w:rPr>
                <w:b/>
                <w:bCs/>
                <w:sz w:val="22"/>
              </w:rPr>
            </w:pPr>
            <w:r w:rsidRPr="0010574F">
              <w:rPr>
                <w:b/>
                <w:bCs/>
                <w:sz w:val="22"/>
              </w:rPr>
              <w:tab/>
              <w:t>Roman Catholic community background</w:t>
            </w:r>
            <w:r w:rsidRPr="0010574F">
              <w:rPr>
                <w:b/>
                <w:bCs/>
                <w:sz w:val="22"/>
              </w:rPr>
              <w:tab/>
            </w:r>
          </w:p>
          <w:tbl>
            <w:tblPr>
              <w:tblpPr w:leftFromText="180" w:rightFromText="180" w:bottomFromText="160" w:vertAnchor="text" w:horzAnchor="page" w:tblpX="7288" w:tblpY="-238"/>
              <w:tblOverlap w:val="never"/>
              <w:tblW w:w="0" w:type="auto"/>
              <w:tblLook w:val="04A0" w:firstRow="1" w:lastRow="0" w:firstColumn="1" w:lastColumn="0" w:noHBand="0" w:noVBand="1"/>
            </w:tblPr>
            <w:tblGrid>
              <w:gridCol w:w="426"/>
            </w:tblGrid>
            <w:tr w:rsidR="0010574F" w:rsidRPr="0010574F" w14:paraId="0475EF97" w14:textId="77777777">
              <w:trPr>
                <w:trHeight w:val="132"/>
              </w:trPr>
              <w:tc>
                <w:tcPr>
                  <w:tcW w:w="426" w:type="dxa"/>
                  <w:tcBorders>
                    <w:top w:val="single" w:sz="4" w:space="0" w:color="auto"/>
                    <w:left w:val="single" w:sz="4" w:space="0" w:color="auto"/>
                    <w:bottom w:val="single" w:sz="4" w:space="0" w:color="auto"/>
                    <w:right w:val="single" w:sz="4" w:space="0" w:color="auto"/>
                  </w:tcBorders>
                </w:tcPr>
                <w:p w14:paraId="2D28774F" w14:textId="77777777" w:rsidR="0010574F" w:rsidRPr="0010574F" w:rsidRDefault="0010574F" w:rsidP="0010574F">
                  <w:pPr>
                    <w:rPr>
                      <w:bCs/>
                      <w:sz w:val="22"/>
                    </w:rPr>
                  </w:pPr>
                </w:p>
              </w:tc>
            </w:tr>
          </w:tbl>
          <w:p w14:paraId="3B7517D2" w14:textId="77777777" w:rsidR="0010574F" w:rsidRPr="0010574F" w:rsidRDefault="0010574F" w:rsidP="0010574F">
            <w:pPr>
              <w:rPr>
                <w:b/>
                <w:bCs/>
                <w:sz w:val="22"/>
              </w:rPr>
            </w:pPr>
          </w:p>
          <w:p w14:paraId="161FB453" w14:textId="77777777" w:rsidR="0010574F" w:rsidRPr="0010574F" w:rsidRDefault="0010574F" w:rsidP="0010574F">
            <w:pPr>
              <w:rPr>
                <w:b/>
                <w:bCs/>
                <w:sz w:val="22"/>
              </w:rPr>
            </w:pPr>
            <w:r w:rsidRPr="0010574F">
              <w:rPr>
                <w:b/>
                <w:bCs/>
                <w:sz w:val="22"/>
              </w:rPr>
              <w:tab/>
            </w:r>
          </w:p>
          <w:p w14:paraId="5955903E" w14:textId="77777777" w:rsidR="0010574F" w:rsidRPr="0010574F" w:rsidRDefault="0010574F" w:rsidP="0010574F">
            <w:pPr>
              <w:rPr>
                <w:b/>
                <w:bCs/>
                <w:sz w:val="22"/>
              </w:rPr>
            </w:pPr>
            <w:r w:rsidRPr="0010574F">
              <w:rPr>
                <w:b/>
                <w:bCs/>
                <w:sz w:val="22"/>
              </w:rPr>
              <w:tab/>
            </w:r>
          </w:p>
          <w:p w14:paraId="428B8E4A" w14:textId="77777777" w:rsidR="0010574F" w:rsidRPr="0010574F" w:rsidRDefault="0010574F" w:rsidP="0010574F">
            <w:pPr>
              <w:rPr>
                <w:b/>
                <w:bCs/>
                <w:sz w:val="22"/>
              </w:rPr>
            </w:pPr>
            <w:r w:rsidRPr="0010574F">
              <w:rPr>
                <w:b/>
                <w:bCs/>
                <w:sz w:val="22"/>
              </w:rPr>
              <w:tab/>
              <w:t>Please indicate whether you are:</w:t>
            </w:r>
            <w:r w:rsidRPr="0010574F">
              <w:rPr>
                <w:b/>
                <w:bCs/>
                <w:sz w:val="22"/>
              </w:rPr>
              <w:tab/>
              <w:t>Female</w:t>
            </w:r>
          </w:p>
          <w:tbl>
            <w:tblPr>
              <w:tblpPr w:leftFromText="180" w:rightFromText="180" w:bottomFromText="160" w:vertAnchor="text" w:horzAnchor="page" w:tblpX="7288" w:tblpY="-238"/>
              <w:tblOverlap w:val="never"/>
              <w:tblW w:w="0" w:type="auto"/>
              <w:tblLook w:val="04A0" w:firstRow="1" w:lastRow="0" w:firstColumn="1" w:lastColumn="0" w:noHBand="0" w:noVBand="1"/>
            </w:tblPr>
            <w:tblGrid>
              <w:gridCol w:w="426"/>
            </w:tblGrid>
            <w:tr w:rsidR="0010574F" w:rsidRPr="0010574F" w14:paraId="37C9B110" w14:textId="77777777">
              <w:tc>
                <w:tcPr>
                  <w:tcW w:w="426" w:type="dxa"/>
                  <w:tcBorders>
                    <w:top w:val="single" w:sz="4" w:space="0" w:color="auto"/>
                    <w:left w:val="single" w:sz="4" w:space="0" w:color="auto"/>
                    <w:bottom w:val="single" w:sz="4" w:space="0" w:color="auto"/>
                    <w:right w:val="single" w:sz="4" w:space="0" w:color="auto"/>
                  </w:tcBorders>
                </w:tcPr>
                <w:p w14:paraId="7EDE78B5" w14:textId="77777777" w:rsidR="0010574F" w:rsidRPr="0010574F" w:rsidRDefault="0010574F" w:rsidP="0010574F">
                  <w:pPr>
                    <w:rPr>
                      <w:bCs/>
                      <w:sz w:val="22"/>
                    </w:rPr>
                  </w:pPr>
                </w:p>
              </w:tc>
            </w:tr>
          </w:tbl>
          <w:p w14:paraId="4F9A8FA6" w14:textId="77777777" w:rsidR="0010574F" w:rsidRPr="0010574F" w:rsidRDefault="0010574F" w:rsidP="0010574F">
            <w:pPr>
              <w:rPr>
                <w:sz w:val="22"/>
              </w:rPr>
            </w:pPr>
          </w:p>
          <w:p w14:paraId="7785AF2A" w14:textId="77777777" w:rsidR="0010574F" w:rsidRPr="0010574F" w:rsidRDefault="0010574F" w:rsidP="0010574F">
            <w:pPr>
              <w:rPr>
                <w:sz w:val="22"/>
              </w:rPr>
            </w:pPr>
          </w:p>
          <w:p w14:paraId="5E9DD29F" w14:textId="77777777" w:rsidR="0010574F" w:rsidRPr="0010574F" w:rsidRDefault="0010574F" w:rsidP="0010574F">
            <w:pPr>
              <w:rPr>
                <w:sz w:val="22"/>
              </w:rPr>
            </w:pPr>
            <w:r w:rsidRPr="0010574F">
              <w:rPr>
                <w:sz w:val="22"/>
              </w:rPr>
              <w:tab/>
            </w:r>
            <w:r w:rsidRPr="0010574F">
              <w:rPr>
                <w:sz w:val="22"/>
              </w:rPr>
              <w:tab/>
            </w:r>
            <w:r w:rsidRPr="0010574F">
              <w:rPr>
                <w:b/>
                <w:sz w:val="22"/>
              </w:rPr>
              <w:t>Male</w:t>
            </w:r>
          </w:p>
          <w:tbl>
            <w:tblPr>
              <w:tblpPr w:leftFromText="180" w:rightFromText="180" w:bottomFromText="160" w:vertAnchor="text" w:horzAnchor="page" w:tblpX="7288" w:tblpY="-238"/>
              <w:tblOverlap w:val="never"/>
              <w:tblW w:w="0" w:type="auto"/>
              <w:tblLook w:val="04A0" w:firstRow="1" w:lastRow="0" w:firstColumn="1" w:lastColumn="0" w:noHBand="0" w:noVBand="1"/>
            </w:tblPr>
            <w:tblGrid>
              <w:gridCol w:w="426"/>
            </w:tblGrid>
            <w:tr w:rsidR="0010574F" w:rsidRPr="0010574F" w14:paraId="659CDAAB" w14:textId="77777777">
              <w:tc>
                <w:tcPr>
                  <w:tcW w:w="426" w:type="dxa"/>
                  <w:tcBorders>
                    <w:top w:val="single" w:sz="4" w:space="0" w:color="auto"/>
                    <w:left w:val="single" w:sz="4" w:space="0" w:color="auto"/>
                    <w:bottom w:val="single" w:sz="4" w:space="0" w:color="auto"/>
                    <w:right w:val="single" w:sz="4" w:space="0" w:color="auto"/>
                  </w:tcBorders>
                </w:tcPr>
                <w:p w14:paraId="67A5FB0C" w14:textId="77777777" w:rsidR="0010574F" w:rsidRPr="0010574F" w:rsidRDefault="0010574F" w:rsidP="0010574F">
                  <w:pPr>
                    <w:rPr>
                      <w:bCs/>
                      <w:sz w:val="22"/>
                    </w:rPr>
                  </w:pPr>
                </w:p>
              </w:tc>
            </w:tr>
          </w:tbl>
          <w:p w14:paraId="4D7DADC2" w14:textId="77777777" w:rsidR="0010574F" w:rsidRPr="0010574F" w:rsidRDefault="0010574F" w:rsidP="0010574F">
            <w:pPr>
              <w:rPr>
                <w:b/>
                <w:sz w:val="22"/>
              </w:rPr>
            </w:pPr>
          </w:p>
          <w:p w14:paraId="697FCAEF" w14:textId="77777777" w:rsidR="0010574F" w:rsidRPr="0010574F" w:rsidRDefault="0010574F" w:rsidP="0010574F">
            <w:pPr>
              <w:rPr>
                <w:b/>
                <w:bCs/>
                <w:sz w:val="22"/>
              </w:rPr>
            </w:pPr>
            <w:r w:rsidRPr="0010574F">
              <w:rPr>
                <w:b/>
                <w:bCs/>
                <w:sz w:val="22"/>
              </w:rPr>
              <w:t xml:space="preserve">   </w:t>
            </w:r>
            <w:r w:rsidRPr="0010574F">
              <w:rPr>
                <w:b/>
                <w:bCs/>
                <w:sz w:val="22"/>
              </w:rPr>
              <w:tab/>
              <w:t xml:space="preserve">     </w:t>
            </w:r>
          </w:p>
          <w:p w14:paraId="66991C65" w14:textId="77777777" w:rsidR="0010574F" w:rsidRPr="0010574F" w:rsidRDefault="0010574F" w:rsidP="0010574F">
            <w:pPr>
              <w:rPr>
                <w:sz w:val="22"/>
              </w:rPr>
            </w:pPr>
            <w:r w:rsidRPr="0010574F">
              <w:rPr>
                <w:sz w:val="22"/>
              </w:rPr>
              <w:t xml:space="preserve">If you do not complete this questionnaire, we are encouraged to use the “residuary” method, which means that we can </w:t>
            </w:r>
            <w:proofErr w:type="gramStart"/>
            <w:r w:rsidRPr="0010574F">
              <w:rPr>
                <w:sz w:val="22"/>
              </w:rPr>
              <w:t>make a determination</w:t>
            </w:r>
            <w:proofErr w:type="gramEnd"/>
            <w:r w:rsidRPr="0010574F">
              <w:rPr>
                <w:sz w:val="22"/>
              </w:rPr>
              <w:t xml:space="preserve"> on the basis of personal information on file/application form.</w:t>
            </w:r>
          </w:p>
          <w:p w14:paraId="1AE34C46" w14:textId="77777777" w:rsidR="0010574F" w:rsidRPr="0010574F" w:rsidRDefault="0010574F" w:rsidP="0010574F">
            <w:pPr>
              <w:rPr>
                <w:sz w:val="22"/>
              </w:rPr>
            </w:pPr>
          </w:p>
          <w:p w14:paraId="1CF1DD64" w14:textId="77777777" w:rsidR="0010574F" w:rsidRPr="0010574F" w:rsidRDefault="0010574F" w:rsidP="0010574F">
            <w:pPr>
              <w:rPr>
                <w:sz w:val="22"/>
              </w:rPr>
            </w:pPr>
            <w:r w:rsidRPr="0010574F">
              <w:rPr>
                <w:sz w:val="22"/>
              </w:rPr>
              <w:t xml:space="preserve">Note: It is a criminal offence under the legislation for a person to </w:t>
            </w:r>
            <w:r w:rsidRPr="0010574F">
              <w:rPr>
                <w:i/>
                <w:iCs/>
                <w:sz w:val="22"/>
              </w:rPr>
              <w:t>“give false information in connection with the preparation of the monitoring return”</w:t>
            </w:r>
            <w:r w:rsidRPr="0010574F">
              <w:rPr>
                <w:sz w:val="22"/>
              </w:rPr>
              <w:t xml:space="preserve">.  This information will be treated in the strictest of confidence and protected from misuse.  It will be used </w:t>
            </w:r>
            <w:r w:rsidRPr="0010574F">
              <w:rPr>
                <w:i/>
                <w:sz w:val="22"/>
              </w:rPr>
              <w:t>solely</w:t>
            </w:r>
            <w:r w:rsidRPr="0010574F">
              <w:rPr>
                <w:sz w:val="22"/>
              </w:rPr>
              <w:t xml:space="preserve"> for the purpose of monitoring our equal opportunity employment policy. </w:t>
            </w:r>
          </w:p>
          <w:p w14:paraId="05C71581" w14:textId="77777777" w:rsidR="0010574F" w:rsidRPr="0010574F" w:rsidRDefault="0010574F" w:rsidP="0010574F">
            <w:pPr>
              <w:rPr>
                <w:i/>
                <w:iCs/>
                <w:sz w:val="22"/>
              </w:rPr>
            </w:pPr>
          </w:p>
        </w:tc>
      </w:tr>
    </w:tbl>
    <w:p w14:paraId="67C868BD" w14:textId="77777777" w:rsidR="0010574F" w:rsidRPr="0010574F" w:rsidRDefault="0010574F" w:rsidP="0010574F">
      <w:pPr>
        <w:rPr>
          <w:sz w:val="22"/>
        </w:rPr>
      </w:pPr>
    </w:p>
    <w:p w14:paraId="1F7BFC81" w14:textId="77777777" w:rsidR="00B77AAD" w:rsidRPr="0010574F" w:rsidRDefault="00B77AAD">
      <w:pPr>
        <w:rPr>
          <w:sz w:val="22"/>
        </w:rPr>
      </w:pPr>
    </w:p>
    <w:sectPr w:rsidR="00B77AAD" w:rsidRPr="00105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w:panose1 w:val="02020502060505020204"/>
    <w:charset w:val="00"/>
    <w:family w:val="roman"/>
    <w:pitch w:val="variable"/>
    <w:sig w:usb0="E00002FF" w:usb1="500078FF" w:usb2="08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E5DBC"/>
    <w:multiLevelType w:val="hybridMultilevel"/>
    <w:tmpl w:val="72209D5E"/>
    <w:lvl w:ilvl="0" w:tplc="88222B1E">
      <w:start w:val="1"/>
      <w:numFmt w:val="lowerLetter"/>
      <w:lvlText w:val="(%1)"/>
      <w:lvlJc w:val="left"/>
      <w:pPr>
        <w:ind w:left="1065" w:hanging="7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5071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4F"/>
    <w:rsid w:val="0010574F"/>
    <w:rsid w:val="00236B84"/>
    <w:rsid w:val="003C2C98"/>
    <w:rsid w:val="005E5708"/>
    <w:rsid w:val="007D73D0"/>
    <w:rsid w:val="00A66559"/>
    <w:rsid w:val="00B77AAD"/>
    <w:rsid w:val="00E077CB"/>
    <w:rsid w:val="00E07DBF"/>
    <w:rsid w:val="00E320C0"/>
    <w:rsid w:val="00ED7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B851B7"/>
  <w15:chartTrackingRefBased/>
  <w15:docId w15:val="{577452CC-ABA3-486E-B435-CEFBBE44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erif" w:eastAsiaTheme="minorHAnsi" w:hAnsi="Noto Serif" w:cstheme="minorBidi"/>
        <w:kern w:val="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7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7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57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57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57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57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57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7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7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57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57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57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57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57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57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7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7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57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574F"/>
    <w:rPr>
      <w:i/>
      <w:iCs/>
      <w:color w:val="404040" w:themeColor="text1" w:themeTint="BF"/>
    </w:rPr>
  </w:style>
  <w:style w:type="paragraph" w:styleId="ListParagraph">
    <w:name w:val="List Paragraph"/>
    <w:basedOn w:val="Normal"/>
    <w:uiPriority w:val="34"/>
    <w:qFormat/>
    <w:rsid w:val="0010574F"/>
    <w:pPr>
      <w:ind w:left="720"/>
      <w:contextualSpacing/>
    </w:pPr>
  </w:style>
  <w:style w:type="character" w:styleId="IntenseEmphasis">
    <w:name w:val="Intense Emphasis"/>
    <w:basedOn w:val="DefaultParagraphFont"/>
    <w:uiPriority w:val="21"/>
    <w:qFormat/>
    <w:rsid w:val="0010574F"/>
    <w:rPr>
      <w:i/>
      <w:iCs/>
      <w:color w:val="0F4761" w:themeColor="accent1" w:themeShade="BF"/>
    </w:rPr>
  </w:style>
  <w:style w:type="paragraph" w:styleId="IntenseQuote">
    <w:name w:val="Intense Quote"/>
    <w:basedOn w:val="Normal"/>
    <w:next w:val="Normal"/>
    <w:link w:val="IntenseQuoteChar"/>
    <w:uiPriority w:val="30"/>
    <w:qFormat/>
    <w:rsid w:val="00105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74F"/>
    <w:rPr>
      <w:i/>
      <w:iCs/>
      <w:color w:val="0F4761" w:themeColor="accent1" w:themeShade="BF"/>
    </w:rPr>
  </w:style>
  <w:style w:type="character" w:styleId="IntenseReference">
    <w:name w:val="Intense Reference"/>
    <w:basedOn w:val="DefaultParagraphFont"/>
    <w:uiPriority w:val="32"/>
    <w:qFormat/>
    <w:rsid w:val="0010574F"/>
    <w:rPr>
      <w:b/>
      <w:bCs/>
      <w:smallCaps/>
      <w:color w:val="0F4761" w:themeColor="accent1" w:themeShade="BF"/>
      <w:spacing w:val="5"/>
    </w:rPr>
  </w:style>
  <w:style w:type="character" w:styleId="Hyperlink">
    <w:name w:val="Hyperlink"/>
    <w:basedOn w:val="DefaultParagraphFont"/>
    <w:uiPriority w:val="99"/>
    <w:unhideWhenUsed/>
    <w:rsid w:val="0010574F"/>
    <w:rPr>
      <w:color w:val="467886" w:themeColor="hyperlink"/>
      <w:u w:val="single"/>
    </w:rPr>
  </w:style>
  <w:style w:type="character" w:styleId="UnresolvedMention">
    <w:name w:val="Unresolved Mention"/>
    <w:basedOn w:val="DefaultParagraphFont"/>
    <w:uiPriority w:val="99"/>
    <w:semiHidden/>
    <w:unhideWhenUsed/>
    <w:rsid w:val="00105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08547">
      <w:bodyDiv w:val="1"/>
      <w:marLeft w:val="0"/>
      <w:marRight w:val="0"/>
      <w:marTop w:val="0"/>
      <w:marBottom w:val="0"/>
      <w:divBdr>
        <w:top w:val="none" w:sz="0" w:space="0" w:color="auto"/>
        <w:left w:val="none" w:sz="0" w:space="0" w:color="auto"/>
        <w:bottom w:val="none" w:sz="0" w:space="0" w:color="auto"/>
        <w:right w:val="none" w:sz="0" w:space="0" w:color="auto"/>
      </w:divBdr>
    </w:div>
    <w:div w:id="88035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ice-ni.gov.uk/articles/disclosure-and-barring" TargetMode="External"/><Relationship Id="rId5" Type="http://schemas.openxmlformats.org/officeDocument/2006/relationships/hyperlink" Target="https://www.executiveoffice-ni.gov.uk/publications/employers-guidance-recruiting-people-conflict-related-convi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Sharma</dc:creator>
  <cp:keywords/>
  <dc:description/>
  <cp:lastModifiedBy>J Sharma</cp:lastModifiedBy>
  <cp:revision>1</cp:revision>
  <dcterms:created xsi:type="dcterms:W3CDTF">2026-02-25T12:57:00Z</dcterms:created>
  <dcterms:modified xsi:type="dcterms:W3CDTF">2026-02-25T12:59:00Z</dcterms:modified>
</cp:coreProperties>
</file>